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EF" w:rsidRPr="00EE16EF" w:rsidRDefault="00EE16EF" w:rsidP="00EE16EF">
      <w:pPr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</w:pPr>
      <w:proofErr w:type="gramStart"/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 xml:space="preserve">Wendy Lou; </w:t>
      </w:r>
      <w:proofErr w:type="spellStart"/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>Adelle</w:t>
      </w:r>
      <w:proofErr w:type="spellEnd"/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 xml:space="preserve"> Quintana; Roy </w:t>
      </w:r>
      <w:proofErr w:type="spellStart"/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>Geronemus</w:t>
      </w:r>
      <w:proofErr w:type="spellEnd"/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>; Melanie Goldman.</w:t>
      </w:r>
      <w:proofErr w:type="gramEnd"/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 xml:space="preserve"> </w:t>
      </w:r>
      <w:proofErr w:type="gramStart"/>
      <w:r w:rsidRPr="00EE16EF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pt-BR"/>
        </w:rPr>
        <w:t>Prospective Study of Hair Reduction by Diode Laser (800 nm) with Long-Term Follow-Up.</w:t>
      </w:r>
      <w:proofErr w:type="gramEnd"/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 xml:space="preserve"> </w:t>
      </w:r>
      <w:proofErr w:type="spellStart"/>
      <w:proofErr w:type="gramStart"/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>Derm</w:t>
      </w:r>
      <w:proofErr w:type="spellEnd"/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 xml:space="preserve"> Surg. 2000; 26:428-432.</w:t>
      </w:r>
      <w:proofErr w:type="gramEnd"/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 xml:space="preserve"> </w:t>
      </w:r>
    </w:p>
    <w:p w:rsidR="00EE16EF" w:rsidRPr="00EE16EF" w:rsidRDefault="00EE16EF" w:rsidP="00EE16E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</w:pPr>
      <w:r w:rsidRPr="00EE16EF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pt-BR"/>
        </w:rPr>
        <w:t xml:space="preserve">Objective: </w:t>
      </w:r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 xml:space="preserve">The purpose of this study was to determine the safety and long-term efficacy of the 800 nm, pulsed diode laser at reducing hair count. </w:t>
      </w:r>
    </w:p>
    <w:p w:rsidR="00EE16EF" w:rsidRPr="00EE16EF" w:rsidRDefault="00EE16EF" w:rsidP="00EE16E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</w:pPr>
      <w:r w:rsidRPr="00EE16EF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pt-BR"/>
        </w:rPr>
        <w:t>Methods:</w:t>
      </w:r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 xml:space="preserve"> Fifty volunteers, primarily Fitzpatrick skin types II and III, with dark brown or black hair, were treated with a diode laser (800 nm, 10-40 J/cm2, 5-30 </w:t>
      </w:r>
      <w:proofErr w:type="spellStart"/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>msec</w:t>
      </w:r>
      <w:proofErr w:type="spellEnd"/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 xml:space="preserve">, 9 mm x 9 mm, 5oC chilled hand piece). Each subject had eight treatment sites at varying </w:t>
      </w:r>
      <w:proofErr w:type="spellStart"/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>fluences</w:t>
      </w:r>
      <w:proofErr w:type="spellEnd"/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 xml:space="preserve"> and pulse durations, as well as a varying number of treatments and pulses. Hair counts were obtained at each site at baseline, 1, 3, 6, 9, and an average of 20 months after treatment. </w:t>
      </w:r>
    </w:p>
    <w:p w:rsidR="00EE16EF" w:rsidRPr="00EE16EF" w:rsidRDefault="00EE16EF" w:rsidP="00EE16E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</w:pPr>
      <w:r w:rsidRPr="00EE16EF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pt-BR"/>
        </w:rPr>
        <w:t>Results:</w:t>
      </w:r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 xml:space="preserve"> After one treatment, hair </w:t>
      </w:r>
      <w:proofErr w:type="spellStart"/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>regrowths</w:t>
      </w:r>
      <w:proofErr w:type="spellEnd"/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 xml:space="preserve"> ranged from 22 to 31% at the 1-month follow-up visit, then remained stable between 65 and 75% from the 3-month to the averaged 20-month follow-up. After two treatments there were relatively longer growth delays, with hair </w:t>
      </w:r>
      <w:proofErr w:type="spellStart"/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>regrowths</w:t>
      </w:r>
      <w:proofErr w:type="spellEnd"/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 xml:space="preserve"> </w:t>
      </w:r>
      <w:proofErr w:type="spellStart"/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>plateauing</w:t>
      </w:r>
      <w:proofErr w:type="spellEnd"/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 xml:space="preserve"> beginning at 6 months after treatment and ranging from 47 to 66% for the remainder of the follow-up evaluations. Side effects were limited to </w:t>
      </w:r>
      <w:proofErr w:type="spellStart"/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>pigmentary</w:t>
      </w:r>
      <w:proofErr w:type="spellEnd"/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 xml:space="preserve"> changes, transient in subjects with skin types II and III. </w:t>
      </w:r>
    </w:p>
    <w:p w:rsidR="00EE16EF" w:rsidRPr="00EE16EF" w:rsidRDefault="00EE16EF" w:rsidP="00EE16E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</w:pPr>
      <w:r w:rsidRPr="00EE16EF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pt-BR"/>
        </w:rPr>
        <w:t>Conclusions:</w:t>
      </w:r>
      <w:r w:rsidRPr="00EE16EF">
        <w:rPr>
          <w:rFonts w:ascii="Arial" w:eastAsia="Times New Roman" w:hAnsi="Arial" w:cs="Arial"/>
          <w:color w:val="333333"/>
          <w:sz w:val="18"/>
          <w:szCs w:val="18"/>
          <w:lang w:val="en-US" w:eastAsia="pt-BR"/>
        </w:rPr>
        <w:t xml:space="preserve"> This 800 nm diode laser with a chilled sapphire tip and variable pulse duration is safe and effective for long-term hair reduction in individuals with skin types II and III. </w:t>
      </w:r>
    </w:p>
    <w:p w:rsidR="00F113E7" w:rsidRPr="00EE16EF" w:rsidRDefault="00F113E7">
      <w:pPr>
        <w:rPr>
          <w:lang w:val="en-US"/>
        </w:rPr>
      </w:pPr>
    </w:p>
    <w:sectPr w:rsidR="00F113E7" w:rsidRPr="00EE16EF" w:rsidSect="00F11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6EF"/>
    <w:rsid w:val="00000984"/>
    <w:rsid w:val="00EE16EF"/>
    <w:rsid w:val="00F1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617">
          <w:marLeft w:val="300"/>
          <w:marRight w:val="300"/>
          <w:marTop w:val="30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2010-05-02T21:50:00Z</dcterms:created>
  <dcterms:modified xsi:type="dcterms:W3CDTF">2010-05-02T21:50:00Z</dcterms:modified>
</cp:coreProperties>
</file>